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宋体" w:eastAsia="黑体" w:cs="黑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资源与环境工程</w:t>
      </w:r>
      <w:r>
        <w:rPr>
          <w:rFonts w:ascii="黑体" w:hAnsi="宋体" w:eastAsia="黑体" w:cs="黑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学院</w:t>
      </w: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28"/>
          <w:szCs w:val="28"/>
          <w:shd w:val="clear" w:fill="FFFFFF"/>
          <w:lang w:val="en-US" w:eastAsia="zh-CN" w:bidi="ar"/>
        </w:rPr>
        <w:t>2022级矿业类普通本科专业分流工作实施方案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根据《武汉科技大学普通本科生专业选择与转专业管理办法》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(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〔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2020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〕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42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号）和《武汉科技大学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-202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3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-2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学期普通本科生专业分流工作通知》的文件要求，为进一步规范并做好2023年本科生按大类招生专业分流工作，结合我院实际，特制定资源与环境工程学院矿业类普通本科专业分流工作实施方案。</w:t>
      </w:r>
    </w:p>
    <w:p>
      <w:pPr>
        <w:spacing w:line="360" w:lineRule="auto"/>
        <w:rPr>
          <w:rFonts w:hint="eastAsia" w:ascii="黑体" w:hAnsi="宋体" w:eastAsia="黑体" w:cs="黑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黑体" w:hAnsi="宋体" w:eastAsia="黑体" w:cs="黑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一、专业分流工作小组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学院成立专业分流工作小组，全面负责矿业类专业分流工作。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组长： 刘  涛  曹  伟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left="0" w:right="0" w:firstLine="54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 xml:space="preserve">成员： 张  瑞  黄诗冰  陈 勇  柯丽华  张光权  钱功明  张 明  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 w:firstLine="1440" w:firstLineChars="600"/>
        <w:jc w:val="both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范逸萍  高东箭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default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二、专业分流原则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（一）适应社会需求。面向国家战略和区域经济社会发展需求，对接行业产业转型升级，培养适应经济社会发展所需要的人才。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（二）适应学科专业发展需要。根据学科专业布局需求，合理制定分流计划，促进学科专业优化，推动学校可持续发展。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（三）适应教学资源现状。综合考虑师资队伍、实验条件和实习基地等教学资源情况，充分对接国家专业质量标准和专业认证标准，合理调整专业规模。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（四）尊重学生个性化发展。根据专业分流计划，充分考虑学生个人志愿，结合学生学习成绩和综合表现，实施专业分流。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60" w:lineRule="auto"/>
        <w:ind w:right="0"/>
        <w:jc w:val="both"/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三、专业分流对象与范围</w:t>
      </w:r>
    </w:p>
    <w:p>
      <w:pPr>
        <w:pStyle w:val="2"/>
        <w:tabs>
          <w:tab w:val="left" w:pos="1906"/>
        </w:tabs>
        <w:spacing w:before="53" w:line="360" w:lineRule="auto"/>
        <w:ind w:right="117" w:firstLine="480" w:firstLineChars="200"/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分流对象为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202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级矿业类招生培养的本科生（含转专业后进入矿业类培养的本科生）</w:t>
      </w:r>
      <w:r>
        <w:rPr>
          <w:rFonts w:hint="eastAsia" w:eastAsia="宋体" w:cs="宋体"/>
          <w:b w:val="0"/>
          <w:bCs w:val="0"/>
          <w:i w:val="0"/>
          <w:iCs w:val="0"/>
          <w:caps w:val="0"/>
          <w:color w:val="000000" w:themeColor="text1"/>
          <w:spacing w:val="0"/>
          <w:kern w:val="0"/>
          <w:sz w:val="24"/>
          <w:szCs w:val="24"/>
          <w:u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，共146人。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专业分流范围仅限于本专业类招生中标注的办学专业，学生专业分流时，不得选择跨本专业类招生的办学专业。矿业类专业学生仅限于在采矿工程、矿物加工工程、地理信息科学三个专业内选择。</w:t>
      </w:r>
    </w:p>
    <w:p>
      <w:pPr>
        <w:spacing w:line="360" w:lineRule="auto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四、专业分流计划</w:t>
      </w:r>
    </w:p>
    <w:p>
      <w:pPr>
        <w:spacing w:line="360" w:lineRule="auto"/>
        <w:ind w:firstLine="480" w:firstLineChars="200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专业分流计划依据国家战略和区域经济社会发展需求，对接国家专业质量标准和专业认证标准，充分考虑师资队伍、实验条件和实习基地等教学资源情况与学生意愿综合确定。2022级矿业类各专业分流计划如下表所示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（根据学生志愿和考核情况，各专业实际分流人数可上下浮动10%）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</w:p>
    <w:tbl>
      <w:tblPr>
        <w:tblStyle w:val="3"/>
        <w:tblW w:w="8310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615"/>
        <w:gridCol w:w="2720"/>
        <w:gridCol w:w="2975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5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bookmarkStart w:id="0" w:name="_Hlk405469592"/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大类名称</w:t>
            </w:r>
            <w:bookmarkEnd w:id="0"/>
          </w:p>
        </w:tc>
        <w:tc>
          <w:tcPr>
            <w:tcW w:w="272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专业名称</w:t>
            </w:r>
          </w:p>
        </w:tc>
        <w:tc>
          <w:tcPr>
            <w:tcW w:w="29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aps w:val="0"/>
                <w:color w:val="333333"/>
                <w:spacing w:val="0"/>
                <w:kern w:val="0"/>
                <w:sz w:val="24"/>
                <w:szCs w:val="24"/>
                <w:shd w:val="clear" w:fill="FFFFFF"/>
                <w:lang w:val="en-US" w:eastAsia="zh-CN" w:bidi="ar"/>
              </w:rPr>
              <w:t>计划人数（人）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5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矿业类</w:t>
            </w:r>
          </w:p>
        </w:tc>
        <w:tc>
          <w:tcPr>
            <w:tcW w:w="2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采矿工程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矿物加工工程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41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2615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ind w:firstLine="480" w:firstLineChars="200"/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2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地理信息科学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top"/>
          </w:tcPr>
          <w:p>
            <w:pPr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45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0" w:hRule="atLeast"/>
          <w:jc w:val="center"/>
        </w:trPr>
        <w:tc>
          <w:tcPr>
            <w:tcW w:w="5335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noWrap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9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left w:w="105" w:type="dxa"/>
              <w:right w:w="105" w:type="dxa"/>
            </w:tcMar>
            <w:vAlign w:val="center"/>
          </w:tcPr>
          <w:p>
            <w:pPr>
              <w:rPr>
                <w:rFonts w:hint="default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aps w:val="0"/>
                <w:color w:val="000000" w:themeColor="text1"/>
                <w:spacing w:val="0"/>
                <w:kern w:val="0"/>
                <w:sz w:val="24"/>
                <w:szCs w:val="24"/>
                <w:highlight w:val="none"/>
                <w:shd w:val="clear" w:fill="FFFFFF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146</w:t>
            </w:r>
          </w:p>
        </w:tc>
      </w:tr>
    </w:tbl>
    <w:p>
      <w:pPr>
        <w:rPr>
          <w:rFonts w:hint="eastAsia"/>
          <w:sz w:val="24"/>
          <w:szCs w:val="24"/>
          <w:lang w:val="en-US" w:eastAsia="zh-CN"/>
        </w:rPr>
      </w:pPr>
    </w:p>
    <w:p>
      <w:p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五、专业分流程序与考核办法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（一）填报志愿。学生根据大类专业分流计划，结合自己的兴趣和学习情况等填报第一、第二分流专业志愿。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（二）当专业申报第一志愿学生人数小于等于该专业计划分流人数时，第一志愿申报的学生全部录取到该专业。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right="0" w:firstLine="480" w:firstLineChars="200"/>
        <w:jc w:val="both"/>
        <w:textAlignment w:val="auto"/>
        <w:rPr>
          <w:rFonts w:hint="eastAsia" w:ascii="微软雅黑" w:hAnsi="微软雅黑" w:eastAsia="微软雅黑" w:cs="微软雅黑"/>
          <w:b w:val="0"/>
          <w:bCs w:val="0"/>
          <w:i w:val="0"/>
          <w:iCs w:val="0"/>
          <w:caps w:val="0"/>
          <w:color w:val="333333"/>
          <w:spacing w:val="0"/>
          <w:sz w:val="24"/>
          <w:szCs w:val="24"/>
          <w:highlight w:val="none"/>
          <w:u w:val="none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（三）当专业申报第一志愿学生人数大于该专业计划分流人数时，学院组织综合考核，第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一志愿申报的学生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按照考核总成绩由高到低排序录取；第一志愿专业录满后，则根据学生志愿和总成绩排序依次录取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到第二专业志愿和矿业类其他专业。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 xml:space="preserve">总成绩 = 平均学分绩点×50% + 笔试成绩×50%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其中，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平均学分绩点：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从教务系统导出的学生在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2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-202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3</w:t>
      </w:r>
      <w:r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-1学期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所学全部课程的平均学分绩点；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笔试成绩：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highlight w:val="none"/>
          <w:u w:val="none"/>
          <w:shd w:val="clear" w:fill="FFFFFF"/>
          <w:lang w:val="en-US" w:eastAsia="zh-CN" w:bidi="ar"/>
        </w:rPr>
        <w:t>通过闭卷考试考核，百分制，分数对应的绩点为笔试成绩；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textAlignment w:val="auto"/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六、工作进度安排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2023年3月27日-3月31日，专业分流动员与宣传；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（二）2023年4月1日-4月2日，学生本人向学院提出申请，4月2日下午5点前交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高东箭老师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kern w:val="0"/>
          <w:sz w:val="24"/>
          <w:szCs w:val="24"/>
          <w:u w:val="none"/>
          <w:shd w:val="clear" w:fill="FFFFFF"/>
          <w:lang w:val="en-US" w:eastAsia="zh-CN" w:bidi="ar"/>
        </w:rPr>
        <w:t>（三）2023年4月3日-4月9日</w:t>
      </w: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，学院根据学生填报志愿情况，按照专业分流程序规则完成专业分流考核工作，并确定各专业分流学生名单；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（四）2023年4月10日，学院在学院网站公示专业分流结果；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  <w:t>（五）2023年4月14日，学院将分流结果报本科生院。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七、其他说明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（一）学生充分分析自身条件和兴趣，了解专业特色、社会需求和就业前景，理性选择分流专业。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（二）所有参与专业分流的学生，必须严格按照学院分流方案，在规定的时间内申请，逾期申请或者不申请者，视为放弃选择权，由学院统一调配。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（三）平均学分绩点以从教务系统中导出的为准。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（四）学生在校期间有且仅有一次专业分流机会，学生专业分流结果一经核定，学生应当按核定后的专业修读，专业分流后不再变更专业。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default" w:ascii="宋体" w:hAnsi="宋体" w:eastAsia="宋体" w:cs="宋体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（五）</w:t>
      </w:r>
      <w:r>
        <w:rPr>
          <w:rFonts w:hint="default" w:ascii="宋体" w:hAnsi="宋体" w:eastAsia="宋体" w:cs="宋体"/>
          <w:caps w:val="0"/>
          <w:color w:val="000000" w:themeColor="text1"/>
          <w:spacing w:val="0"/>
          <w:kern w:val="0"/>
          <w:sz w:val="24"/>
          <w:szCs w:val="24"/>
          <w:highlight w:val="none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在分流时已办理休学的学生，不参与此次分流，待复学后再行分流事宜。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（六）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公示方式及申诉受理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：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通过学院网站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对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专业分流结果进行公示，公示期内如有异议，可通过办公电话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0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27-68862</w:t>
      </w: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877</w:t>
      </w:r>
      <w: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进行申诉。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（七）其他未尽事宜由资源与环境工程学院负责解释。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资源与环境工程学院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right"/>
        <w:textAlignment w:val="auto"/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2023年3月30</w:t>
      </w:r>
      <w:bookmarkStart w:id="1" w:name="_GoBack"/>
      <w:bookmarkEnd w:id="1"/>
      <w:r>
        <w:rPr>
          <w:rFonts w:hint="eastAsia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  <w:t>日</w:t>
      </w:r>
    </w:p>
    <w:p>
      <w:pPr>
        <w:rPr>
          <w:rFonts w:hint="default" w:ascii="宋体" w:hAnsi="宋体" w:eastAsia="宋体" w:cs="宋体"/>
          <w:caps w:val="0"/>
          <w:color w:val="333333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GE4MzMwZGYyZjU2M2VhMmUxNDE0MmI4YWZhOWIifQ=="/>
  </w:docVars>
  <w:rsids>
    <w:rsidRoot w:val="00000000"/>
    <w:rsid w:val="033A3D11"/>
    <w:rsid w:val="04BF4664"/>
    <w:rsid w:val="0B2A4631"/>
    <w:rsid w:val="0BB75189"/>
    <w:rsid w:val="1C347C08"/>
    <w:rsid w:val="265C0D35"/>
    <w:rsid w:val="2A8D47EC"/>
    <w:rsid w:val="33B65F28"/>
    <w:rsid w:val="35274F1B"/>
    <w:rsid w:val="38595C14"/>
    <w:rsid w:val="3C3F1E1E"/>
    <w:rsid w:val="3D7411A7"/>
    <w:rsid w:val="44333A0B"/>
    <w:rsid w:val="4BF900BF"/>
    <w:rsid w:val="4EEE4A0A"/>
    <w:rsid w:val="511F2F7B"/>
    <w:rsid w:val="564E1B99"/>
    <w:rsid w:val="58F0274D"/>
    <w:rsid w:val="5ACB75AE"/>
    <w:rsid w:val="5C295EE9"/>
    <w:rsid w:val="62F53AC8"/>
    <w:rsid w:val="653F074C"/>
    <w:rsid w:val="65D32563"/>
    <w:rsid w:val="6C516247"/>
    <w:rsid w:val="7255539E"/>
    <w:rsid w:val="75EA1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eastAsia="en-US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1587</Words>
  <Characters>1673</Characters>
  <Lines>0</Lines>
  <Paragraphs>0</Paragraphs>
  <TotalTime>44</TotalTime>
  <ScaleCrop>false</ScaleCrop>
  <LinksUpToDate>false</LinksUpToDate>
  <CharactersWithSpaces>1706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Feng</dc:creator>
  <cp:lastModifiedBy>快乐苹果778</cp:lastModifiedBy>
  <cp:lastPrinted>2022-03-29T09:39:00Z</cp:lastPrinted>
  <dcterms:modified xsi:type="dcterms:W3CDTF">2023-03-30T03:31:22Z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FA48A20F4F9D454C848F573AE915D231</vt:lpwstr>
  </property>
</Properties>
</file>